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7D2" w:rsidRDefault="007C37D2" w:rsidP="007C37D2">
      <w:pPr>
        <w:pStyle w:val="2"/>
        <w:jc w:val="left"/>
      </w:pPr>
      <w:r>
        <w:t>Тема 15 Функциональные схемы автоматизации</w:t>
      </w:r>
    </w:p>
    <w:p w:rsidR="007C37D2" w:rsidRDefault="007C37D2" w:rsidP="007C37D2">
      <w:pPr>
        <w:pStyle w:val="a3"/>
        <w:spacing w:before="157"/>
        <w:ind w:left="724"/>
      </w:pPr>
      <w:r>
        <w:t>План лекции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spacing w:before="1" w:line="322" w:lineRule="exact"/>
        <w:ind w:hanging="281"/>
        <w:rPr>
          <w:sz w:val="28"/>
        </w:rPr>
      </w:pP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spacing w:line="322" w:lineRule="exact"/>
        <w:ind w:hanging="281"/>
        <w:rPr>
          <w:sz w:val="28"/>
        </w:rPr>
      </w:pPr>
      <w:r>
        <w:rPr>
          <w:sz w:val="28"/>
        </w:rPr>
        <w:t>Изображение технологического оборудования и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коммуникаций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ind w:left="298" w:right="1437" w:firstLine="425"/>
        <w:rPr>
          <w:sz w:val="28"/>
        </w:rPr>
      </w:pPr>
      <w:r>
        <w:rPr>
          <w:sz w:val="28"/>
        </w:rPr>
        <w:t>Примеры построения условных обозначений приборов и средств автоматизации на функциональных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схемах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spacing w:line="322" w:lineRule="exact"/>
        <w:ind w:hanging="281"/>
        <w:rPr>
          <w:sz w:val="28"/>
        </w:rPr>
      </w:pPr>
      <w:r>
        <w:rPr>
          <w:sz w:val="28"/>
        </w:rPr>
        <w:t>Позиционные обозначения приборов и 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автоматизации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rPr>
          <w:sz w:val="28"/>
        </w:rPr>
      </w:pPr>
      <w:r>
        <w:rPr>
          <w:sz w:val="28"/>
        </w:rPr>
        <w:t>Примеры выполнения функциональных схем</w:t>
      </w:r>
      <w:r>
        <w:rPr>
          <w:spacing w:val="-4"/>
          <w:sz w:val="28"/>
        </w:rPr>
        <w:t xml:space="preserve"> </w:t>
      </w:r>
      <w:r>
        <w:rPr>
          <w:sz w:val="28"/>
        </w:rPr>
        <w:t>автоматизации</w:t>
      </w:r>
    </w:p>
    <w:p w:rsidR="007C37D2" w:rsidRDefault="007C37D2" w:rsidP="007C37D2">
      <w:pPr>
        <w:pStyle w:val="a5"/>
        <w:numPr>
          <w:ilvl w:val="0"/>
          <w:numId w:val="7"/>
        </w:numPr>
        <w:tabs>
          <w:tab w:val="left" w:pos="1005"/>
        </w:tabs>
        <w:ind w:left="1005"/>
        <w:rPr>
          <w:sz w:val="28"/>
        </w:rPr>
      </w:pPr>
      <w:r>
        <w:rPr>
          <w:sz w:val="28"/>
        </w:rPr>
        <w:t>Последовательность чтения функциональных схем</w:t>
      </w:r>
      <w:r>
        <w:rPr>
          <w:spacing w:val="-19"/>
          <w:sz w:val="28"/>
        </w:rPr>
        <w:t xml:space="preserve"> </w:t>
      </w:r>
      <w:r>
        <w:rPr>
          <w:sz w:val="28"/>
        </w:rPr>
        <w:t>автоматизации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063"/>
        </w:tabs>
        <w:spacing w:before="184"/>
        <w:ind w:right="291" w:firstLine="434"/>
        <w:jc w:val="both"/>
        <w:rPr>
          <w:sz w:val="28"/>
        </w:rPr>
      </w:pPr>
      <w:r>
        <w:rPr>
          <w:sz w:val="28"/>
        </w:rPr>
        <w:t>Функциональная схема автоматизации является основным техническим документом, определяющим функциональную структуру и объем автоматизации  технологических  установок,  отдельных  машин,  механизмов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</w:p>
    <w:p w:rsidR="007C37D2" w:rsidRDefault="007C37D2" w:rsidP="007C37D2">
      <w:pPr>
        <w:jc w:val="both"/>
        <w:rPr>
          <w:sz w:val="28"/>
        </w:rPr>
        <w:sectPr w:rsidR="007C37D2">
          <w:pgSz w:w="11910" w:h="16840"/>
          <w:pgMar w:top="1060" w:right="560" w:bottom="280" w:left="1120" w:header="720" w:footer="720" w:gutter="0"/>
          <w:cols w:space="720"/>
        </w:sectPr>
      </w:pPr>
    </w:p>
    <w:p w:rsidR="007C37D2" w:rsidRDefault="007C37D2" w:rsidP="007C37D2">
      <w:pPr>
        <w:pStyle w:val="a3"/>
        <w:spacing w:before="70" w:line="322" w:lineRule="exact"/>
        <w:jc w:val="both"/>
      </w:pPr>
      <w:r>
        <w:lastRenderedPageBreak/>
        <w:t>агрегатов, выполняющих технологический процесс.</w:t>
      </w:r>
    </w:p>
    <w:p w:rsidR="007C37D2" w:rsidRDefault="007C37D2" w:rsidP="007C37D2">
      <w:pPr>
        <w:pStyle w:val="a3"/>
        <w:ind w:left="297" w:right="292" w:firstLine="437"/>
        <w:jc w:val="both"/>
      </w:pPr>
      <w:r>
        <w:t xml:space="preserve">Функциональная схема автоматизации представляет собой чертеж, на котором схематически, условными обозначениями изображены: технологическое оборудование, коммуникации, органы управления и средства автоматизации (приборы, регуляторы, вычислительные устройства, элементы телемеханики) с указанием связей между технологическим оборудованием и элементами автоматики, а также связей между отдельными элементами автоматизации. Вспомогательные устройства, такие как редукторы и фильтры для воздуха, источники питания, автоматические выключатели и предохранители в цепях питания, соединительные коробки и другие </w:t>
      </w:r>
      <w:proofErr w:type="gramStart"/>
      <w:r>
        <w:t>устройства</w:t>
      </w:r>
      <w:proofErr w:type="gramEnd"/>
      <w:r>
        <w:t xml:space="preserve"> и монтажные элементы, на функциональных схемах автоматизации не показываются.</w:t>
      </w:r>
    </w:p>
    <w:p w:rsidR="007C37D2" w:rsidRDefault="007C37D2" w:rsidP="007C37D2">
      <w:pPr>
        <w:pStyle w:val="a3"/>
        <w:spacing w:before="1"/>
        <w:ind w:left="296" w:right="294" w:firstLine="437"/>
        <w:jc w:val="both"/>
      </w:pPr>
      <w:r>
        <w:t>Функциональную схему автоматизации технологической установки выполняют, как правило, на одном чертеже, на котором изображают аппаратуру всех систем, контроля, регулирования, управления и сигнализации, относящуюся к данной технологической</w:t>
      </w:r>
      <w:r>
        <w:rPr>
          <w:spacing w:val="-5"/>
        </w:rPr>
        <w:t xml:space="preserve"> </w:t>
      </w:r>
      <w:r>
        <w:t>установке.</w:t>
      </w:r>
    </w:p>
    <w:p w:rsidR="007C37D2" w:rsidRDefault="007C37D2" w:rsidP="007C37D2">
      <w:pPr>
        <w:pStyle w:val="a3"/>
        <w:ind w:left="297" w:right="294" w:firstLine="434"/>
        <w:jc w:val="both"/>
      </w:pPr>
      <w:r>
        <w:t>Для сложных технологических процессов с большим объемом автоматизации схемы могут быть выполнены раздельно по видам технологического контроля и управления, т.е. отдельно выполняют схемы автоматического управления, контроля и сигнализации.</w:t>
      </w:r>
    </w:p>
    <w:p w:rsidR="007C37D2" w:rsidRDefault="007C37D2" w:rsidP="007C37D2">
      <w:pPr>
        <w:pStyle w:val="a3"/>
        <w:ind w:left="296" w:right="295" w:firstLine="434"/>
        <w:jc w:val="both"/>
      </w:pPr>
      <w:r>
        <w:t>Прочитать функциональную схему автоматизации означает определить из нее: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239"/>
          <w:tab w:val="left" w:pos="1240"/>
          <w:tab w:val="left" w:pos="2803"/>
          <w:tab w:val="left" w:pos="5217"/>
          <w:tab w:val="left" w:pos="6639"/>
          <w:tab w:val="left" w:pos="7904"/>
          <w:tab w:val="left" w:pos="9314"/>
        </w:tabs>
        <w:ind w:right="294" w:firstLine="434"/>
        <w:rPr>
          <w:sz w:val="28"/>
        </w:rPr>
      </w:pPr>
      <w:r>
        <w:rPr>
          <w:sz w:val="28"/>
        </w:rPr>
        <w:t>параметры</w:t>
      </w:r>
      <w:r>
        <w:rPr>
          <w:sz w:val="28"/>
        </w:rPr>
        <w:tab/>
        <w:t>технологического</w:t>
      </w:r>
      <w:r>
        <w:rPr>
          <w:sz w:val="28"/>
        </w:rPr>
        <w:tab/>
        <w:t>процесса,</w:t>
      </w:r>
      <w:r>
        <w:rPr>
          <w:sz w:val="28"/>
        </w:rPr>
        <w:tab/>
        <w:t>которые</w:t>
      </w:r>
      <w:r>
        <w:rPr>
          <w:sz w:val="28"/>
        </w:rPr>
        <w:tab/>
        <w:t>подлежат</w:t>
      </w:r>
      <w:r>
        <w:rPr>
          <w:sz w:val="28"/>
        </w:rPr>
        <w:tab/>
      </w:r>
      <w:r>
        <w:rPr>
          <w:spacing w:val="-4"/>
          <w:sz w:val="28"/>
        </w:rPr>
        <w:t>авт</w:t>
      </w:r>
      <w:proofErr w:type="gramStart"/>
      <w:r>
        <w:rPr>
          <w:spacing w:val="-4"/>
          <w:sz w:val="28"/>
        </w:rPr>
        <w:t>о-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матическому</w:t>
      </w:r>
      <w:proofErr w:type="spellEnd"/>
      <w:r>
        <w:rPr>
          <w:sz w:val="28"/>
        </w:rPr>
        <w:t xml:space="preserve"> контролю и</w:t>
      </w:r>
      <w:r>
        <w:rPr>
          <w:spacing w:val="-3"/>
          <w:sz w:val="28"/>
        </w:rPr>
        <w:t xml:space="preserve"> </w:t>
      </w:r>
      <w:r>
        <w:rPr>
          <w:sz w:val="28"/>
        </w:rPr>
        <w:t>регулированию;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036"/>
        </w:tabs>
        <w:spacing w:line="321" w:lineRule="exact"/>
        <w:ind w:left="1035" w:hanging="305"/>
        <w:rPr>
          <w:sz w:val="28"/>
        </w:rPr>
      </w:pPr>
      <w:r>
        <w:rPr>
          <w:sz w:val="28"/>
        </w:rPr>
        <w:t>наличие защиты и аварийной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сигнализации;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036"/>
        </w:tabs>
        <w:spacing w:line="322" w:lineRule="exact"/>
        <w:ind w:left="1035" w:hanging="305"/>
        <w:rPr>
          <w:sz w:val="28"/>
        </w:rPr>
      </w:pPr>
      <w:r>
        <w:rPr>
          <w:sz w:val="28"/>
        </w:rPr>
        <w:t>принятую блокировку</w:t>
      </w:r>
      <w:r>
        <w:rPr>
          <w:spacing w:val="-3"/>
          <w:sz w:val="28"/>
        </w:rPr>
        <w:t xml:space="preserve"> </w:t>
      </w:r>
      <w:r>
        <w:rPr>
          <w:sz w:val="28"/>
        </w:rPr>
        <w:t>механизмов;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036"/>
        </w:tabs>
        <w:spacing w:line="322" w:lineRule="exact"/>
        <w:ind w:left="1035" w:hanging="305"/>
        <w:rPr>
          <w:sz w:val="28"/>
        </w:rPr>
      </w:pPr>
      <w:r>
        <w:rPr>
          <w:sz w:val="28"/>
        </w:rPr>
        <w:t>организацию пунктов контроля и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управления;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169"/>
        </w:tabs>
        <w:ind w:left="298" w:right="294" w:firstLine="419"/>
        <w:jc w:val="both"/>
        <w:rPr>
          <w:sz w:val="28"/>
        </w:rPr>
      </w:pPr>
      <w:r>
        <w:rPr>
          <w:sz w:val="28"/>
        </w:rPr>
        <w:t>функциональную структуру каждого узла контроля, сигнализации, автоматического регулирования и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управления;</w:t>
      </w:r>
    </w:p>
    <w:p w:rsidR="007C37D2" w:rsidRDefault="007C37D2" w:rsidP="007C37D2">
      <w:pPr>
        <w:pStyle w:val="a5"/>
        <w:numPr>
          <w:ilvl w:val="0"/>
          <w:numId w:val="5"/>
        </w:numPr>
        <w:tabs>
          <w:tab w:val="left" w:pos="1128"/>
        </w:tabs>
        <w:spacing w:before="1"/>
        <w:ind w:right="293" w:firstLine="421"/>
        <w:jc w:val="both"/>
        <w:rPr>
          <w:sz w:val="28"/>
        </w:rPr>
      </w:pPr>
      <w:r>
        <w:rPr>
          <w:sz w:val="28"/>
        </w:rPr>
        <w:t>технические средства, с помощью которых решается тот или иной функциональный узел контроля, сигнализации, автоматического регулирования 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управления.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096"/>
        </w:tabs>
        <w:ind w:left="294" w:right="295" w:firstLine="422"/>
        <w:jc w:val="both"/>
        <w:rPr>
          <w:sz w:val="28"/>
        </w:rPr>
      </w:pPr>
      <w:r>
        <w:rPr>
          <w:sz w:val="28"/>
        </w:rPr>
        <w:t>Технологическое оборудование и коммуникации на функциональных схемах автоматизации изображают, как правило, упрощенно и в сокращенном виде, без указания отдельных технологических аппаратов и трубопроводов вспомогательного назначения. Изображенная таким образом технологическая схема дает ясное представление о принципе ее работы и взаимодействии со средствами</w:t>
      </w:r>
      <w:r>
        <w:rPr>
          <w:spacing w:val="-3"/>
          <w:sz w:val="28"/>
        </w:rPr>
        <w:t xml:space="preserve"> </w:t>
      </w:r>
      <w:r>
        <w:rPr>
          <w:sz w:val="28"/>
        </w:rPr>
        <w:t>автоматизации.</w:t>
      </w:r>
    </w:p>
    <w:p w:rsidR="007C37D2" w:rsidRDefault="007C37D2" w:rsidP="007C37D2">
      <w:pPr>
        <w:pStyle w:val="a3"/>
        <w:ind w:left="294" w:right="295" w:firstLine="420"/>
        <w:jc w:val="both"/>
      </w:pPr>
      <w:r>
        <w:t>На технологических трубопроводах обычно показывают ту регулирующую и запорную арматуру, которая непосредственно участвует в контроле и управлении процессом, а также запорные и регулирующие органы, необходимые для определения относительного расположения мест отбора импульсов или поясняющие необходимость</w:t>
      </w:r>
      <w:r>
        <w:rPr>
          <w:spacing w:val="-3"/>
        </w:rPr>
        <w:t xml:space="preserve"> </w:t>
      </w:r>
      <w:r>
        <w:t>измерений.</w:t>
      </w:r>
    </w:p>
    <w:p w:rsidR="007C37D2" w:rsidRDefault="007C37D2" w:rsidP="007C37D2">
      <w:pPr>
        <w:pStyle w:val="a3"/>
        <w:ind w:left="294" w:right="297" w:firstLine="419"/>
        <w:jc w:val="both"/>
      </w:pPr>
      <w:r>
        <w:t>В отдельных случаях некоторые элементы технологического оборудования изображают на функциональных схемах в виде прямоугольников с указанием</w:t>
      </w:r>
    </w:p>
    <w:p w:rsidR="007C37D2" w:rsidRDefault="007C37D2" w:rsidP="007C37D2">
      <w:pPr>
        <w:jc w:val="both"/>
        <w:sectPr w:rsidR="007C37D2">
          <w:pgSz w:w="11910" w:h="16840"/>
          <w:pgMar w:top="1060" w:right="560" w:bottom="280" w:left="1120" w:header="720" w:footer="720" w:gutter="0"/>
          <w:cols w:space="720"/>
        </w:sectPr>
      </w:pPr>
    </w:p>
    <w:p w:rsidR="007C37D2" w:rsidRDefault="007C37D2" w:rsidP="007C37D2">
      <w:pPr>
        <w:pStyle w:val="a3"/>
        <w:spacing w:before="70"/>
        <w:ind w:left="297" w:right="293"/>
        <w:jc w:val="both"/>
      </w:pPr>
      <w:r>
        <w:t>наименования этих элементов или не показывают вообще. При этом около датчиков, отборных, приемных и других подобных по назначению устройств указывают наименование того технологического оборудования, к которому они относятся.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013"/>
        </w:tabs>
        <w:ind w:left="297" w:right="292" w:firstLine="419"/>
        <w:jc w:val="both"/>
        <w:rPr>
          <w:sz w:val="28"/>
        </w:rPr>
      </w:pPr>
      <w:r>
        <w:rPr>
          <w:sz w:val="28"/>
        </w:rPr>
        <w:t>Приборы, средства автоматизации, электрические устройства и элементы вычислительной техники на функциональных схемах автоматизации показывают в соответствии с ГОСТ</w:t>
      </w:r>
      <w:r>
        <w:rPr>
          <w:spacing w:val="-1"/>
          <w:sz w:val="28"/>
        </w:rPr>
        <w:t xml:space="preserve"> </w:t>
      </w:r>
      <w:r>
        <w:rPr>
          <w:sz w:val="28"/>
        </w:rPr>
        <w:t>21.404-85.</w:t>
      </w:r>
    </w:p>
    <w:p w:rsidR="007C37D2" w:rsidRDefault="007C37D2" w:rsidP="007C37D2">
      <w:pPr>
        <w:pStyle w:val="a3"/>
        <w:ind w:left="297" w:right="292" w:firstLine="420"/>
        <w:jc w:val="both"/>
      </w:pPr>
      <w:r>
        <w:t>В отдельных случаях при отсутствии в стандартах необходимых изображений могут быть использованы нестандартные изображения, которые, выполняют на основе характерных признаков изображаемых устройств.</w:t>
      </w:r>
    </w:p>
    <w:p w:rsidR="007C37D2" w:rsidRDefault="007C37D2" w:rsidP="007C37D2">
      <w:pPr>
        <w:pStyle w:val="a3"/>
        <w:ind w:left="297" w:right="295" w:firstLine="420"/>
        <w:jc w:val="both"/>
      </w:pPr>
      <w:r>
        <w:t>В ГОСТ 21.404-85 принята система обозначений по функциональному признаку, выполняемому данным прибором или средством автоматизации.</w:t>
      </w:r>
    </w:p>
    <w:p w:rsidR="007C37D2" w:rsidRDefault="007C37D2" w:rsidP="007C37D2">
      <w:pPr>
        <w:pStyle w:val="a3"/>
        <w:spacing w:before="1"/>
        <w:ind w:left="296" w:right="293" w:firstLine="421"/>
        <w:jc w:val="both"/>
      </w:pPr>
      <w:r>
        <w:t>Регулирующие органы, такие как горелки, форсунки, направляющие аппараты, гидромуфты, вариаторы и реостаты, показывают непосредственно на местах их установки в виде условных изображений, принятых для технологического оборудования. Для датчиков и приборов, указывающих п</w:t>
      </w:r>
      <w:proofErr w:type="gramStart"/>
      <w:r>
        <w:t>о-</w:t>
      </w:r>
      <w:proofErr w:type="gramEnd"/>
      <w:r>
        <w:t xml:space="preserve"> </w:t>
      </w:r>
      <w:proofErr w:type="spellStart"/>
      <w:r>
        <w:t>ложение</w:t>
      </w:r>
      <w:proofErr w:type="spellEnd"/>
      <w:r>
        <w:t xml:space="preserve"> регулирующих органов, исполнительных механизмов и т. п. показывают существующую механическую связь.</w:t>
      </w:r>
    </w:p>
    <w:p w:rsidR="007C37D2" w:rsidRDefault="007C37D2" w:rsidP="007C37D2">
      <w:pPr>
        <w:pStyle w:val="a3"/>
        <w:ind w:left="296" w:right="293" w:firstLine="434"/>
        <w:jc w:val="both"/>
      </w:pPr>
      <w:r>
        <w:t>Изображение приборов и средств автоматизации на функциональных схемах может быть выполнено упрощенным или развернутым способом (рис. 15.1).</w:t>
      </w:r>
    </w:p>
    <w:p w:rsidR="007C37D2" w:rsidRDefault="007C37D2" w:rsidP="007C37D2">
      <w:pPr>
        <w:pStyle w:val="a3"/>
        <w:spacing w:before="10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7471EF7" wp14:editId="6E7BBA93">
            <wp:simplePos x="0" y="0"/>
            <wp:positionH relativeFrom="page">
              <wp:posOffset>1392173</wp:posOffset>
            </wp:positionH>
            <wp:positionV relativeFrom="paragraph">
              <wp:posOffset>118855</wp:posOffset>
            </wp:positionV>
            <wp:extent cx="5136249" cy="1975103"/>
            <wp:effectExtent l="0" t="0" r="0" b="0"/>
            <wp:wrapTopAndBottom/>
            <wp:docPr id="17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6249" cy="1975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C37D2" w:rsidRDefault="007C37D2" w:rsidP="007C37D2">
      <w:pPr>
        <w:pStyle w:val="a3"/>
        <w:ind w:left="933" w:right="687" w:hanging="231"/>
      </w:pPr>
      <w:r>
        <w:t>Рисунок 15.1 – Примеры изображения условных обозначений приборов и средств автоматизации упрощенным (а) и развернутым (б) способами</w:t>
      </w:r>
    </w:p>
    <w:p w:rsidR="007C37D2" w:rsidRDefault="007C37D2" w:rsidP="007C37D2">
      <w:pPr>
        <w:spacing w:before="186"/>
        <w:ind w:left="297" w:right="292" w:firstLine="435"/>
        <w:jc w:val="both"/>
        <w:rPr>
          <w:i/>
          <w:sz w:val="28"/>
        </w:rPr>
      </w:pPr>
      <w:r>
        <w:rPr>
          <w:i/>
          <w:sz w:val="28"/>
        </w:rPr>
        <w:t>Пример 15.1. На рис. 15.1,а изображен участок технологического трубопровода, на котором упрощенным способом показан функциональный узел автоматического регулирования расхода технологического сырья. Первичный измерительный преобразователь (диафрагма или сопло) в данном случае не показан. Место установки первичного преобразователя обозначено пересечением линий технологического трубопровода с линией, связывающей этот преобразователь с условным обозначением прибора, осуществляющего сложные функции. На рис. 15.1,б тот же узел изображен развернутым способом.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222"/>
        </w:tabs>
        <w:ind w:right="291" w:firstLine="436"/>
        <w:jc w:val="both"/>
        <w:rPr>
          <w:sz w:val="28"/>
        </w:rPr>
      </w:pPr>
      <w:r>
        <w:rPr>
          <w:sz w:val="28"/>
        </w:rPr>
        <w:t>Всем приборам и средствам автоматизации, изображенным на функциональных схемах автоматизации, присваивают</w:t>
      </w:r>
      <w:r>
        <w:rPr>
          <w:spacing w:val="39"/>
          <w:sz w:val="28"/>
        </w:rPr>
        <w:t xml:space="preserve"> </w:t>
      </w:r>
      <w:r>
        <w:rPr>
          <w:sz w:val="28"/>
        </w:rPr>
        <w:t>позиционные</w:t>
      </w:r>
    </w:p>
    <w:p w:rsidR="007C37D2" w:rsidRDefault="007C37D2" w:rsidP="007C37D2">
      <w:pPr>
        <w:jc w:val="both"/>
        <w:rPr>
          <w:sz w:val="28"/>
        </w:rPr>
        <w:sectPr w:rsidR="007C37D2">
          <w:pgSz w:w="11910" w:h="16840"/>
          <w:pgMar w:top="1060" w:right="560" w:bottom="280" w:left="1120" w:header="720" w:footer="720" w:gutter="0"/>
          <w:cols w:space="720"/>
        </w:sectPr>
      </w:pPr>
    </w:p>
    <w:p w:rsidR="007C37D2" w:rsidRDefault="007C37D2" w:rsidP="007C37D2">
      <w:pPr>
        <w:pStyle w:val="a3"/>
        <w:spacing w:before="70"/>
        <w:ind w:left="296" w:right="292" w:firstLine="1"/>
        <w:jc w:val="both"/>
      </w:pPr>
      <w:r>
        <w:t xml:space="preserve">обозначения (позиции), сохраняющиеся во всех материалах проекта. На стадии проекта позиционные обозначения выполняют арабскими цифрами в </w:t>
      </w:r>
      <w:proofErr w:type="spellStart"/>
      <w:r>
        <w:t>соо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ветствии</w:t>
      </w:r>
      <w:proofErr w:type="spellEnd"/>
      <w:r>
        <w:t xml:space="preserve"> с нумерацией в заявочной ведомости приборов, средств автоматизации и электроаппаратуры. На стадии рабочей документации и при одностадийном проектировании позиционные обозначения приборов и средств автоматизации образуются из двух частей: арабских цифр – номера функциональной группы и строчных букв русского алфавита – номера прибора и средств автоматизации в данной функциональной</w:t>
      </w:r>
      <w:r>
        <w:rPr>
          <w:spacing w:val="-7"/>
        </w:rPr>
        <w:t xml:space="preserve"> </w:t>
      </w:r>
      <w:r>
        <w:t>группе.</w:t>
      </w:r>
    </w:p>
    <w:p w:rsidR="007C37D2" w:rsidRDefault="007C37D2" w:rsidP="007C37D2">
      <w:pPr>
        <w:pStyle w:val="a3"/>
        <w:ind w:left="296" w:right="294" w:firstLine="435"/>
        <w:jc w:val="both"/>
      </w:pPr>
      <w:r>
        <w:t xml:space="preserve">Буквенные обозначения присваивают каждому элементу функциональной группы в порядке алфавита в зависимости от последовательности прохождения сигнала – от устройств получения информации к устройствам воздействия на управляемый процесс (например, приемное устройство-датчик, вторичный преобразователь, </w:t>
      </w:r>
      <w:proofErr w:type="spellStart"/>
      <w:r>
        <w:t>задатчик</w:t>
      </w:r>
      <w:proofErr w:type="spellEnd"/>
      <w:r>
        <w:t>, регулятор, указатель положения, исполнительный механизм, регулирующий орган).</w:t>
      </w:r>
    </w:p>
    <w:p w:rsidR="007C37D2" w:rsidRDefault="007C37D2" w:rsidP="007C37D2">
      <w:pPr>
        <w:pStyle w:val="a3"/>
        <w:ind w:left="295" w:right="294" w:firstLine="435"/>
        <w:jc w:val="both"/>
      </w:pPr>
      <w:r>
        <w:t>Позиционные обозначения в функциональных схемах автоматизации проставляют, как правило, в нижней части окружности, обозначающей прибор, или рядом с условными графическими обозначениями приборов и средств автоматизации с правой стороны или над ним.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077"/>
        </w:tabs>
        <w:spacing w:before="1"/>
        <w:ind w:left="295" w:right="297" w:firstLine="434"/>
        <w:jc w:val="both"/>
        <w:rPr>
          <w:sz w:val="28"/>
        </w:rPr>
      </w:pPr>
      <w:r>
        <w:rPr>
          <w:sz w:val="28"/>
        </w:rPr>
        <w:t>Функциональные схемы автоматизации разрабатывают с большей или меньшей степенью</w:t>
      </w:r>
      <w:r>
        <w:rPr>
          <w:spacing w:val="-1"/>
          <w:sz w:val="28"/>
        </w:rPr>
        <w:t xml:space="preserve"> </w:t>
      </w:r>
      <w:r>
        <w:rPr>
          <w:sz w:val="28"/>
        </w:rPr>
        <w:t>детализации.</w:t>
      </w:r>
    </w:p>
    <w:p w:rsidR="007C37D2" w:rsidRDefault="007C37D2" w:rsidP="007C37D2">
      <w:pPr>
        <w:pStyle w:val="a3"/>
        <w:ind w:left="294" w:right="295" w:firstLine="434"/>
        <w:jc w:val="both"/>
      </w:pPr>
      <w:r>
        <w:t>Функциональные схемы автоматизации могут быть выполнены двумя способами:</w:t>
      </w:r>
    </w:p>
    <w:p w:rsidR="007C37D2" w:rsidRDefault="007C37D2" w:rsidP="007C37D2">
      <w:pPr>
        <w:pStyle w:val="a5"/>
        <w:numPr>
          <w:ilvl w:val="0"/>
          <w:numId w:val="4"/>
        </w:numPr>
        <w:tabs>
          <w:tab w:val="left" w:pos="1109"/>
        </w:tabs>
        <w:ind w:right="296" w:firstLine="434"/>
        <w:jc w:val="both"/>
        <w:rPr>
          <w:sz w:val="28"/>
        </w:rPr>
      </w:pPr>
      <w:r>
        <w:rPr>
          <w:sz w:val="28"/>
        </w:rPr>
        <w:t>с изображением щитов и пультов управления при помощи условных прямоугольников (как правило, в нижней части чертежа), в пределах которых указывают устанавливаемые на них средства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автоматизации;</w:t>
      </w:r>
    </w:p>
    <w:p w:rsidR="007C37D2" w:rsidRDefault="007C37D2" w:rsidP="007C37D2">
      <w:pPr>
        <w:pStyle w:val="a5"/>
        <w:numPr>
          <w:ilvl w:val="0"/>
          <w:numId w:val="4"/>
        </w:numPr>
        <w:tabs>
          <w:tab w:val="left" w:pos="1147"/>
        </w:tabs>
        <w:ind w:left="293" w:right="297" w:firstLine="435"/>
        <w:jc w:val="both"/>
        <w:rPr>
          <w:sz w:val="28"/>
        </w:rPr>
      </w:pPr>
      <w:r>
        <w:rPr>
          <w:sz w:val="28"/>
        </w:rPr>
        <w:t>с изображением средств автоматизации на технологических схемах вблизи отборных и приемных устройств без построения прямоугольников, условно изображающих щиты, пульты, пункты контроля и</w:t>
      </w:r>
      <w:r>
        <w:rPr>
          <w:spacing w:val="-8"/>
          <w:sz w:val="28"/>
        </w:rPr>
        <w:t xml:space="preserve"> </w:t>
      </w:r>
      <w:r>
        <w:rPr>
          <w:sz w:val="28"/>
        </w:rPr>
        <w:t>управления.</w:t>
      </w:r>
    </w:p>
    <w:p w:rsidR="007C37D2" w:rsidRDefault="007C37D2" w:rsidP="007C37D2">
      <w:pPr>
        <w:pStyle w:val="a3"/>
        <w:ind w:left="292" w:right="296" w:firstLine="435"/>
        <w:jc w:val="both"/>
      </w:pPr>
      <w:r>
        <w:t>При выполнении схемы по первому способу на ней показывают все приборы и средства автоматизации, входящие в состав функционального блока или группы, а также место их установки. Преимуществом этого способа является большая наглядность, в значительной степени облегчающая чтение схемы и работу с проектными материалами.</w:t>
      </w:r>
    </w:p>
    <w:p w:rsidR="007C37D2" w:rsidRDefault="007C37D2" w:rsidP="007C37D2">
      <w:pPr>
        <w:pStyle w:val="a3"/>
        <w:ind w:left="292" w:right="297" w:firstLine="437"/>
        <w:jc w:val="both"/>
      </w:pPr>
      <w:r>
        <w:t xml:space="preserve">Прямоугольники щитов и пультов располагают в такой последовательности, чтобы при размещении в их пределах обозначений приборов и средств автоматизации обеспечивалась наибольшая простота и ясность </w:t>
      </w:r>
      <w:proofErr w:type="gramStart"/>
      <w:r>
        <w:t>схемы</w:t>
      </w:r>
      <w:proofErr w:type="gramEnd"/>
      <w:r>
        <w:t xml:space="preserve"> и минимум пересечений линий связи. В прямоугольниках могут быть даны номера чертежей общих видов щитов и пультов. В каждом прямоугольнике с левой стороны указывают его наименование.</w:t>
      </w:r>
    </w:p>
    <w:p w:rsidR="007C37D2" w:rsidRDefault="007C37D2" w:rsidP="007C37D2">
      <w:pPr>
        <w:pStyle w:val="a3"/>
        <w:ind w:left="291" w:right="299" w:firstLine="438"/>
        <w:jc w:val="both"/>
      </w:pPr>
      <w:r>
        <w:t>Приборы и средства автоматизации, которые расположены вне щитов и не связаны непосредственно с технологическим оборудованием и трубопроводами, условно показывают в прямоугольнике «Приборы</w:t>
      </w:r>
      <w:r>
        <w:rPr>
          <w:spacing w:val="-13"/>
        </w:rPr>
        <w:t xml:space="preserve"> </w:t>
      </w:r>
      <w:r>
        <w:t>местные».</w:t>
      </w:r>
    </w:p>
    <w:p w:rsidR="007C37D2" w:rsidRDefault="007C37D2" w:rsidP="007C37D2">
      <w:pPr>
        <w:pStyle w:val="a3"/>
        <w:ind w:left="290" w:right="300" w:firstLine="437"/>
        <w:jc w:val="both"/>
      </w:pPr>
      <w:r>
        <w:t xml:space="preserve">Для облегчения понимания существа автоматизируемого объекта и возможности выбора диапазона измерения и шкал приборов, а также </w:t>
      </w:r>
      <w:proofErr w:type="spellStart"/>
      <w:r>
        <w:t>уставок</w:t>
      </w:r>
      <w:proofErr w:type="spellEnd"/>
      <w:r>
        <w:t xml:space="preserve"> регуляторов на участках линий связи над верхним прямоугольником</w:t>
      </w:r>
    </w:p>
    <w:p w:rsidR="007C37D2" w:rsidRDefault="007C37D2" w:rsidP="007C37D2">
      <w:pPr>
        <w:jc w:val="both"/>
        <w:sectPr w:rsidR="007C37D2">
          <w:pgSz w:w="11910" w:h="16840"/>
          <w:pgMar w:top="1060" w:right="560" w:bottom="280" w:left="1120" w:header="720" w:footer="720" w:gutter="0"/>
          <w:cols w:space="720"/>
        </w:sectPr>
      </w:pPr>
    </w:p>
    <w:p w:rsidR="007C37D2" w:rsidRDefault="007C37D2" w:rsidP="007C37D2">
      <w:pPr>
        <w:pStyle w:val="a3"/>
        <w:spacing w:before="70"/>
        <w:ind w:right="293"/>
        <w:jc w:val="both"/>
      </w:pPr>
      <w:r>
        <w:t>(«Приборы местные») указывают предельные рабочие (максимальные и минимальные) значения измеряемых или регулируемых технологических параметров при установившихся режимах работы. Эти значения дают в единицах шкалы выбираемого прибора или в международной системе единиц без буквенных обозначений.</w:t>
      </w:r>
    </w:p>
    <w:p w:rsidR="007C37D2" w:rsidRDefault="007C37D2" w:rsidP="007C37D2">
      <w:pPr>
        <w:pStyle w:val="a3"/>
        <w:spacing w:before="1"/>
        <w:ind w:left="297" w:right="292" w:firstLine="420"/>
        <w:jc w:val="both"/>
      </w:pPr>
      <w:r>
        <w:t>При построении схем по второму способу, хотя он и дает только общее представление о принятых решениях по автоматизации объекта, достигается сокращение объема документации. Чтение схем автоматизации, выполненных таким образом, затруднено, так как они не отображают организацию пунктов контроля и управления объектом. При втором способе позиционные обозначения элементов схемы в каждом контуре регулирования выполняют арабскими цифрами, а исполнительные механизмы обозначения не имеют.</w:t>
      </w:r>
    </w:p>
    <w:p w:rsidR="007C37D2" w:rsidRDefault="007C37D2" w:rsidP="007C37D2">
      <w:pPr>
        <w:pStyle w:val="a5"/>
        <w:numPr>
          <w:ilvl w:val="0"/>
          <w:numId w:val="6"/>
        </w:numPr>
        <w:tabs>
          <w:tab w:val="left" w:pos="1072"/>
        </w:tabs>
        <w:ind w:left="297" w:right="294" w:firstLine="477"/>
        <w:jc w:val="both"/>
        <w:rPr>
          <w:sz w:val="28"/>
        </w:rPr>
      </w:pPr>
      <w:r>
        <w:rPr>
          <w:sz w:val="28"/>
        </w:rPr>
        <w:t>Для работы по схемам автоматизации необходимо иметь пояснительную записку к проекту, опись чертежей и спецификацию на приборы, средства автоматизации и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электроаппаратуру.</w:t>
      </w:r>
    </w:p>
    <w:p w:rsidR="007C37D2" w:rsidRDefault="007C37D2" w:rsidP="007C37D2">
      <w:pPr>
        <w:pStyle w:val="a3"/>
        <w:ind w:left="297" w:right="293" w:firstLine="476"/>
        <w:jc w:val="both"/>
      </w:pPr>
      <w:r>
        <w:t>При чтении схем автоматизации рекомендуется соблюдать следующую последовательность:</w:t>
      </w:r>
    </w:p>
    <w:p w:rsidR="007C37D2" w:rsidRDefault="007C37D2" w:rsidP="007C37D2">
      <w:pPr>
        <w:pStyle w:val="a5"/>
        <w:numPr>
          <w:ilvl w:val="0"/>
          <w:numId w:val="3"/>
        </w:numPr>
        <w:tabs>
          <w:tab w:val="left" w:pos="1194"/>
        </w:tabs>
        <w:ind w:right="295" w:firstLine="476"/>
        <w:jc w:val="both"/>
        <w:rPr>
          <w:sz w:val="28"/>
        </w:rPr>
      </w:pPr>
      <w:r>
        <w:rPr>
          <w:sz w:val="28"/>
        </w:rPr>
        <w:t>прочитать все надписи – основную надпись (штамп), примечания, ссылки на относящиеся чертежи и другие дополнительные пояснения, имеющиеся на</w:t>
      </w:r>
      <w:r>
        <w:rPr>
          <w:spacing w:val="-3"/>
          <w:sz w:val="28"/>
        </w:rPr>
        <w:t xml:space="preserve"> </w:t>
      </w:r>
      <w:r>
        <w:rPr>
          <w:sz w:val="28"/>
        </w:rPr>
        <w:t>чертеже;</w:t>
      </w:r>
    </w:p>
    <w:p w:rsidR="007C37D2" w:rsidRDefault="007C37D2" w:rsidP="007C37D2">
      <w:pPr>
        <w:pStyle w:val="a5"/>
        <w:numPr>
          <w:ilvl w:val="0"/>
          <w:numId w:val="3"/>
        </w:numPr>
        <w:tabs>
          <w:tab w:val="left" w:pos="1087"/>
        </w:tabs>
        <w:ind w:left="295" w:right="294" w:firstLine="477"/>
        <w:jc w:val="both"/>
        <w:rPr>
          <w:sz w:val="28"/>
        </w:rPr>
      </w:pPr>
      <w:r>
        <w:rPr>
          <w:sz w:val="28"/>
        </w:rPr>
        <w:t>изучить технологический процесс и взаимодействие всех участвующих в нем аппаратов, агрегатов и установок, начиная с ознакомления с пояснительными записками к проекту автоматизации и технологической</w:t>
      </w:r>
      <w:r>
        <w:rPr>
          <w:spacing w:val="-12"/>
          <w:sz w:val="28"/>
        </w:rPr>
        <w:t xml:space="preserve"> </w:t>
      </w:r>
      <w:r>
        <w:rPr>
          <w:sz w:val="28"/>
        </w:rPr>
        <w:t>части;</w:t>
      </w:r>
    </w:p>
    <w:p w:rsidR="007C37D2" w:rsidRDefault="007C37D2" w:rsidP="007C37D2">
      <w:pPr>
        <w:pStyle w:val="a5"/>
        <w:numPr>
          <w:ilvl w:val="0"/>
          <w:numId w:val="3"/>
        </w:numPr>
        <w:tabs>
          <w:tab w:val="left" w:pos="1217"/>
        </w:tabs>
        <w:ind w:right="294" w:firstLine="476"/>
        <w:jc w:val="both"/>
        <w:rPr>
          <w:sz w:val="28"/>
        </w:rPr>
      </w:pPr>
      <w:r>
        <w:rPr>
          <w:sz w:val="28"/>
        </w:rPr>
        <w:t>определить организацию пунктов контроля и управления данным технологическим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процессом;</w:t>
      </w:r>
    </w:p>
    <w:p w:rsidR="007C37D2" w:rsidRDefault="007C37D2" w:rsidP="007C37D2">
      <w:pPr>
        <w:pStyle w:val="a5"/>
        <w:numPr>
          <w:ilvl w:val="0"/>
          <w:numId w:val="3"/>
        </w:numPr>
        <w:tabs>
          <w:tab w:val="left" w:pos="1133"/>
        </w:tabs>
        <w:ind w:left="295" w:right="295" w:firstLine="477"/>
        <w:jc w:val="both"/>
        <w:rPr>
          <w:sz w:val="28"/>
        </w:rPr>
      </w:pPr>
      <w:r>
        <w:rPr>
          <w:sz w:val="28"/>
        </w:rPr>
        <w:t>установить перечень узлов контроля, сигнализации и автоматического регулирования и управления электроприводами, предусмотренных данной схемой.</w:t>
      </w:r>
    </w:p>
    <w:p w:rsidR="00361801" w:rsidRPr="00361801" w:rsidRDefault="00361801" w:rsidP="00361801">
      <w:pPr>
        <w:tabs>
          <w:tab w:val="left" w:pos="1133"/>
        </w:tabs>
        <w:ind w:right="295"/>
        <w:jc w:val="both"/>
        <w:rPr>
          <w:sz w:val="28"/>
        </w:rPr>
      </w:pPr>
      <w:bookmarkStart w:id="0" w:name="_GoBack"/>
      <w:bookmarkEnd w:id="0"/>
    </w:p>
    <w:p w:rsidR="007C37D2" w:rsidRDefault="007C37D2" w:rsidP="007C37D2">
      <w:pPr>
        <w:pStyle w:val="a3"/>
        <w:spacing w:before="183" w:line="322" w:lineRule="exact"/>
        <w:ind w:left="724"/>
      </w:pPr>
      <w:r>
        <w:t>Рекомендуемая литература</w:t>
      </w:r>
    </w:p>
    <w:p w:rsidR="007C37D2" w:rsidRDefault="007C37D2" w:rsidP="007C37D2">
      <w:pPr>
        <w:pStyle w:val="a5"/>
        <w:numPr>
          <w:ilvl w:val="0"/>
          <w:numId w:val="2"/>
        </w:numPr>
        <w:tabs>
          <w:tab w:val="left" w:pos="956"/>
        </w:tabs>
        <w:ind w:right="653" w:hanging="252"/>
        <w:rPr>
          <w:sz w:val="28"/>
        </w:rPr>
      </w:pPr>
      <w:r>
        <w:rPr>
          <w:sz w:val="28"/>
        </w:rPr>
        <w:t xml:space="preserve">Проектирование систем автоматизации технологических процессов: </w:t>
      </w:r>
      <w:proofErr w:type="spellStart"/>
      <w:r>
        <w:rPr>
          <w:sz w:val="28"/>
        </w:rPr>
        <w:t>Справ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особие</w:t>
      </w:r>
      <w:proofErr w:type="spellEnd"/>
      <w:r>
        <w:rPr>
          <w:sz w:val="28"/>
        </w:rPr>
        <w:t xml:space="preserve"> / [</w:t>
      </w:r>
      <w:proofErr w:type="spellStart"/>
      <w:r>
        <w:rPr>
          <w:sz w:val="28"/>
        </w:rPr>
        <w:t>А.С.Клюев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Б.В.Глазов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А.Х.Дубровский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А.А.Клюев</w:t>
      </w:r>
      <w:proofErr w:type="spellEnd"/>
      <w:r>
        <w:rPr>
          <w:sz w:val="28"/>
        </w:rPr>
        <w:t xml:space="preserve">]; Под ред. </w:t>
      </w:r>
      <w:proofErr w:type="spellStart"/>
      <w:r>
        <w:rPr>
          <w:sz w:val="28"/>
        </w:rPr>
        <w:t>А.С.Клюева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1990.</w:t>
      </w:r>
      <w:r>
        <w:rPr>
          <w:spacing w:val="-4"/>
          <w:sz w:val="28"/>
        </w:rPr>
        <w:t xml:space="preserve"> </w:t>
      </w:r>
      <w:r>
        <w:rPr>
          <w:sz w:val="28"/>
        </w:rPr>
        <w:t>С.25-43.</w:t>
      </w:r>
    </w:p>
    <w:p w:rsidR="007C37D2" w:rsidRDefault="007C37D2" w:rsidP="007C37D2">
      <w:pPr>
        <w:pStyle w:val="a5"/>
        <w:numPr>
          <w:ilvl w:val="0"/>
          <w:numId w:val="2"/>
        </w:numPr>
        <w:tabs>
          <w:tab w:val="left" w:pos="956"/>
        </w:tabs>
        <w:ind w:right="353"/>
        <w:rPr>
          <w:sz w:val="28"/>
        </w:rPr>
      </w:pPr>
      <w:proofErr w:type="spellStart"/>
      <w:r>
        <w:rPr>
          <w:sz w:val="28"/>
        </w:rPr>
        <w:t>Фешин</w:t>
      </w:r>
      <w:proofErr w:type="spellEnd"/>
      <w:r>
        <w:rPr>
          <w:sz w:val="28"/>
        </w:rPr>
        <w:t xml:space="preserve"> Б.Н. Автоматизация промышленных установок и технологических комплексов: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особие. Караганда: </w:t>
      </w:r>
      <w:proofErr w:type="spellStart"/>
      <w:r>
        <w:rPr>
          <w:sz w:val="28"/>
        </w:rPr>
        <w:t>КарГТУ</w:t>
      </w:r>
      <w:proofErr w:type="spellEnd"/>
      <w:r>
        <w:rPr>
          <w:sz w:val="28"/>
        </w:rPr>
        <w:t>, 2000. С.6,</w:t>
      </w:r>
      <w:r>
        <w:rPr>
          <w:spacing w:val="-11"/>
          <w:sz w:val="28"/>
        </w:rPr>
        <w:t xml:space="preserve"> </w:t>
      </w:r>
      <w:r>
        <w:rPr>
          <w:sz w:val="28"/>
        </w:rPr>
        <w:t>42-44.</w:t>
      </w:r>
    </w:p>
    <w:p w:rsidR="007C37D2" w:rsidRDefault="007C37D2" w:rsidP="007C37D2">
      <w:pPr>
        <w:pStyle w:val="a5"/>
        <w:numPr>
          <w:ilvl w:val="0"/>
          <w:numId w:val="2"/>
        </w:numPr>
        <w:tabs>
          <w:tab w:val="left" w:pos="956"/>
        </w:tabs>
        <w:spacing w:before="1"/>
        <w:ind w:right="784" w:hanging="252"/>
        <w:rPr>
          <w:sz w:val="28"/>
        </w:rPr>
      </w:pPr>
      <w:r>
        <w:rPr>
          <w:sz w:val="28"/>
        </w:rPr>
        <w:t xml:space="preserve">Техника чтения схем автоматического управления и технологического контроля / </w:t>
      </w:r>
      <w:proofErr w:type="spellStart"/>
      <w:r>
        <w:rPr>
          <w:sz w:val="28"/>
        </w:rPr>
        <w:t>А.С.Клюев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Б.В.Глазов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М.Б.Миндин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С.А.Клюев</w:t>
      </w:r>
      <w:proofErr w:type="spellEnd"/>
      <w:r>
        <w:rPr>
          <w:sz w:val="28"/>
        </w:rPr>
        <w:t xml:space="preserve">; Под ред. </w:t>
      </w:r>
      <w:proofErr w:type="spellStart"/>
      <w:r>
        <w:rPr>
          <w:sz w:val="28"/>
        </w:rPr>
        <w:t>А.С.Клюева</w:t>
      </w:r>
      <w:proofErr w:type="spellEnd"/>
      <w:r>
        <w:rPr>
          <w:sz w:val="28"/>
        </w:rPr>
        <w:t xml:space="preserve">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1991.</w:t>
      </w:r>
      <w:r>
        <w:rPr>
          <w:spacing w:val="-2"/>
          <w:sz w:val="28"/>
        </w:rPr>
        <w:t xml:space="preserve"> </w:t>
      </w:r>
      <w:r>
        <w:rPr>
          <w:sz w:val="28"/>
        </w:rPr>
        <w:t>С.105-118.</w:t>
      </w:r>
    </w:p>
    <w:p w:rsidR="007C37D2" w:rsidRDefault="007C37D2" w:rsidP="007C37D2">
      <w:pPr>
        <w:pStyle w:val="a3"/>
        <w:spacing w:before="184" w:line="322" w:lineRule="exact"/>
        <w:ind w:left="724"/>
      </w:pPr>
      <w:r>
        <w:t>Контрольные задания для СРС [1-4]</w:t>
      </w:r>
    </w:p>
    <w:p w:rsidR="007C37D2" w:rsidRDefault="007C37D2" w:rsidP="007C37D2">
      <w:pPr>
        <w:pStyle w:val="a5"/>
        <w:numPr>
          <w:ilvl w:val="0"/>
          <w:numId w:val="1"/>
        </w:numPr>
        <w:tabs>
          <w:tab w:val="left" w:pos="1007"/>
        </w:tabs>
        <w:ind w:right="294" w:firstLine="427"/>
        <w:rPr>
          <w:sz w:val="28"/>
        </w:rPr>
      </w:pPr>
      <w:r>
        <w:rPr>
          <w:sz w:val="28"/>
        </w:rPr>
        <w:t>Позиционные и условные обозначения приборов и средств автоматизации на функциональных схемах (ГОСТ</w:t>
      </w:r>
      <w:r>
        <w:rPr>
          <w:spacing w:val="-5"/>
          <w:sz w:val="28"/>
        </w:rPr>
        <w:t xml:space="preserve"> </w:t>
      </w:r>
      <w:r>
        <w:rPr>
          <w:sz w:val="28"/>
        </w:rPr>
        <w:t>21.404-85)</w:t>
      </w:r>
    </w:p>
    <w:p w:rsidR="007C37D2" w:rsidRDefault="007C37D2" w:rsidP="007C37D2">
      <w:pPr>
        <w:pStyle w:val="a5"/>
        <w:numPr>
          <w:ilvl w:val="0"/>
          <w:numId w:val="1"/>
        </w:numPr>
        <w:tabs>
          <w:tab w:val="left" w:pos="1004"/>
        </w:tabs>
        <w:ind w:left="1003" w:hanging="281"/>
        <w:rPr>
          <w:sz w:val="28"/>
        </w:rPr>
      </w:pPr>
      <w:r>
        <w:rPr>
          <w:sz w:val="28"/>
        </w:rPr>
        <w:t>Последовательность чтения функциональных схем</w:t>
      </w:r>
      <w:r>
        <w:rPr>
          <w:spacing w:val="-5"/>
          <w:sz w:val="28"/>
        </w:rPr>
        <w:t xml:space="preserve"> </w:t>
      </w:r>
      <w:r>
        <w:rPr>
          <w:sz w:val="28"/>
        </w:rPr>
        <w:t>автоматизации</w:t>
      </w:r>
    </w:p>
    <w:p w:rsidR="007C37D2" w:rsidRDefault="007C37D2" w:rsidP="007C37D2">
      <w:pPr>
        <w:rPr>
          <w:sz w:val="28"/>
        </w:rPr>
        <w:sectPr w:rsidR="007C37D2">
          <w:pgSz w:w="11910" w:h="16840"/>
          <w:pgMar w:top="1060" w:right="560" w:bottom="280" w:left="1120" w:header="720" w:footer="720" w:gutter="0"/>
          <w:cols w:space="720"/>
        </w:sectPr>
      </w:pPr>
    </w:p>
    <w:p w:rsidR="00336162" w:rsidRDefault="00336162"/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F4379"/>
    <w:multiLevelType w:val="hybridMultilevel"/>
    <w:tmpl w:val="70A27E4C"/>
    <w:lvl w:ilvl="0" w:tplc="9212428E">
      <w:start w:val="1"/>
      <w:numFmt w:val="decimal"/>
      <w:lvlText w:val="%1)"/>
      <w:lvlJc w:val="left"/>
      <w:pPr>
        <w:ind w:left="297" w:hanging="50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0062B0">
      <w:numFmt w:val="bullet"/>
      <w:lvlText w:val="•"/>
      <w:lvlJc w:val="left"/>
      <w:pPr>
        <w:ind w:left="1292" w:hanging="509"/>
      </w:pPr>
      <w:rPr>
        <w:rFonts w:hint="default"/>
        <w:lang w:val="ru-RU" w:eastAsia="en-US" w:bidi="ar-SA"/>
      </w:rPr>
    </w:lvl>
    <w:lvl w:ilvl="2" w:tplc="82FEDBAE">
      <w:numFmt w:val="bullet"/>
      <w:lvlText w:val="•"/>
      <w:lvlJc w:val="left"/>
      <w:pPr>
        <w:ind w:left="2284" w:hanging="509"/>
      </w:pPr>
      <w:rPr>
        <w:rFonts w:hint="default"/>
        <w:lang w:val="ru-RU" w:eastAsia="en-US" w:bidi="ar-SA"/>
      </w:rPr>
    </w:lvl>
    <w:lvl w:ilvl="3" w:tplc="33A6D516">
      <w:numFmt w:val="bullet"/>
      <w:lvlText w:val="•"/>
      <w:lvlJc w:val="left"/>
      <w:pPr>
        <w:ind w:left="3277" w:hanging="509"/>
      </w:pPr>
      <w:rPr>
        <w:rFonts w:hint="default"/>
        <w:lang w:val="ru-RU" w:eastAsia="en-US" w:bidi="ar-SA"/>
      </w:rPr>
    </w:lvl>
    <w:lvl w:ilvl="4" w:tplc="694AB8F8">
      <w:numFmt w:val="bullet"/>
      <w:lvlText w:val="•"/>
      <w:lvlJc w:val="left"/>
      <w:pPr>
        <w:ind w:left="4269" w:hanging="509"/>
      </w:pPr>
      <w:rPr>
        <w:rFonts w:hint="default"/>
        <w:lang w:val="ru-RU" w:eastAsia="en-US" w:bidi="ar-SA"/>
      </w:rPr>
    </w:lvl>
    <w:lvl w:ilvl="5" w:tplc="BC188E10">
      <w:numFmt w:val="bullet"/>
      <w:lvlText w:val="•"/>
      <w:lvlJc w:val="left"/>
      <w:pPr>
        <w:ind w:left="5262" w:hanging="509"/>
      </w:pPr>
      <w:rPr>
        <w:rFonts w:hint="default"/>
        <w:lang w:val="ru-RU" w:eastAsia="en-US" w:bidi="ar-SA"/>
      </w:rPr>
    </w:lvl>
    <w:lvl w:ilvl="6" w:tplc="78387586">
      <w:numFmt w:val="bullet"/>
      <w:lvlText w:val="•"/>
      <w:lvlJc w:val="left"/>
      <w:pPr>
        <w:ind w:left="6254" w:hanging="509"/>
      </w:pPr>
      <w:rPr>
        <w:rFonts w:hint="default"/>
        <w:lang w:val="ru-RU" w:eastAsia="en-US" w:bidi="ar-SA"/>
      </w:rPr>
    </w:lvl>
    <w:lvl w:ilvl="7" w:tplc="F1E8DC7C">
      <w:numFmt w:val="bullet"/>
      <w:lvlText w:val="•"/>
      <w:lvlJc w:val="left"/>
      <w:pPr>
        <w:ind w:left="7247" w:hanging="509"/>
      </w:pPr>
      <w:rPr>
        <w:rFonts w:hint="default"/>
        <w:lang w:val="ru-RU" w:eastAsia="en-US" w:bidi="ar-SA"/>
      </w:rPr>
    </w:lvl>
    <w:lvl w:ilvl="8" w:tplc="14741590">
      <w:numFmt w:val="bullet"/>
      <w:lvlText w:val="•"/>
      <w:lvlJc w:val="left"/>
      <w:pPr>
        <w:ind w:left="8239" w:hanging="509"/>
      </w:pPr>
      <w:rPr>
        <w:rFonts w:hint="default"/>
        <w:lang w:val="ru-RU" w:eastAsia="en-US" w:bidi="ar-SA"/>
      </w:rPr>
    </w:lvl>
  </w:abstractNum>
  <w:abstractNum w:abstractNumId="1">
    <w:nsid w:val="0B80693D"/>
    <w:multiLevelType w:val="hybridMultilevel"/>
    <w:tmpl w:val="4E3CD49A"/>
    <w:lvl w:ilvl="0" w:tplc="AAD647DA">
      <w:start w:val="1"/>
      <w:numFmt w:val="decimal"/>
      <w:lvlText w:val="%1."/>
      <w:lvlJc w:val="left"/>
      <w:pPr>
        <w:ind w:left="1004" w:hanging="2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E8C830C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CDDAB666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07E4350A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208E6ED6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A9F6D9B0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B7E0A9EE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B860B60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83BAEEF2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13FE3CAA"/>
    <w:multiLevelType w:val="hybridMultilevel"/>
    <w:tmpl w:val="2B828388"/>
    <w:lvl w:ilvl="0" w:tplc="9D64971C">
      <w:start w:val="1"/>
      <w:numFmt w:val="decimal"/>
      <w:lvlText w:val="%1)"/>
      <w:lvlJc w:val="left"/>
      <w:pPr>
        <w:ind w:left="296" w:hanging="4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ACAD44">
      <w:numFmt w:val="bullet"/>
      <w:lvlText w:val="•"/>
      <w:lvlJc w:val="left"/>
      <w:pPr>
        <w:ind w:left="1292" w:hanging="421"/>
      </w:pPr>
      <w:rPr>
        <w:rFonts w:hint="default"/>
        <w:lang w:val="ru-RU" w:eastAsia="en-US" w:bidi="ar-SA"/>
      </w:rPr>
    </w:lvl>
    <w:lvl w:ilvl="2" w:tplc="BE60F598">
      <w:numFmt w:val="bullet"/>
      <w:lvlText w:val="•"/>
      <w:lvlJc w:val="left"/>
      <w:pPr>
        <w:ind w:left="2284" w:hanging="421"/>
      </w:pPr>
      <w:rPr>
        <w:rFonts w:hint="default"/>
        <w:lang w:val="ru-RU" w:eastAsia="en-US" w:bidi="ar-SA"/>
      </w:rPr>
    </w:lvl>
    <w:lvl w:ilvl="3" w:tplc="598CCEE0">
      <w:numFmt w:val="bullet"/>
      <w:lvlText w:val="•"/>
      <w:lvlJc w:val="left"/>
      <w:pPr>
        <w:ind w:left="3277" w:hanging="421"/>
      </w:pPr>
      <w:rPr>
        <w:rFonts w:hint="default"/>
        <w:lang w:val="ru-RU" w:eastAsia="en-US" w:bidi="ar-SA"/>
      </w:rPr>
    </w:lvl>
    <w:lvl w:ilvl="4" w:tplc="1C1E3186">
      <w:numFmt w:val="bullet"/>
      <w:lvlText w:val="•"/>
      <w:lvlJc w:val="left"/>
      <w:pPr>
        <w:ind w:left="4269" w:hanging="421"/>
      </w:pPr>
      <w:rPr>
        <w:rFonts w:hint="default"/>
        <w:lang w:val="ru-RU" w:eastAsia="en-US" w:bidi="ar-SA"/>
      </w:rPr>
    </w:lvl>
    <w:lvl w:ilvl="5" w:tplc="67BE5226">
      <w:numFmt w:val="bullet"/>
      <w:lvlText w:val="•"/>
      <w:lvlJc w:val="left"/>
      <w:pPr>
        <w:ind w:left="5262" w:hanging="421"/>
      </w:pPr>
      <w:rPr>
        <w:rFonts w:hint="default"/>
        <w:lang w:val="ru-RU" w:eastAsia="en-US" w:bidi="ar-SA"/>
      </w:rPr>
    </w:lvl>
    <w:lvl w:ilvl="6" w:tplc="0B507E0C">
      <w:numFmt w:val="bullet"/>
      <w:lvlText w:val="•"/>
      <w:lvlJc w:val="left"/>
      <w:pPr>
        <w:ind w:left="6254" w:hanging="421"/>
      </w:pPr>
      <w:rPr>
        <w:rFonts w:hint="default"/>
        <w:lang w:val="ru-RU" w:eastAsia="en-US" w:bidi="ar-SA"/>
      </w:rPr>
    </w:lvl>
    <w:lvl w:ilvl="7" w:tplc="0142C33A">
      <w:numFmt w:val="bullet"/>
      <w:lvlText w:val="•"/>
      <w:lvlJc w:val="left"/>
      <w:pPr>
        <w:ind w:left="7247" w:hanging="421"/>
      </w:pPr>
      <w:rPr>
        <w:rFonts w:hint="default"/>
        <w:lang w:val="ru-RU" w:eastAsia="en-US" w:bidi="ar-SA"/>
      </w:rPr>
    </w:lvl>
    <w:lvl w:ilvl="8" w:tplc="FAAEB2D8">
      <w:numFmt w:val="bullet"/>
      <w:lvlText w:val="•"/>
      <w:lvlJc w:val="left"/>
      <w:pPr>
        <w:ind w:left="8239" w:hanging="421"/>
      </w:pPr>
      <w:rPr>
        <w:rFonts w:hint="default"/>
        <w:lang w:val="ru-RU" w:eastAsia="en-US" w:bidi="ar-SA"/>
      </w:rPr>
    </w:lvl>
  </w:abstractNum>
  <w:abstractNum w:abstractNumId="3">
    <w:nsid w:val="353D2416"/>
    <w:multiLevelType w:val="hybridMultilevel"/>
    <w:tmpl w:val="2C6ED272"/>
    <w:lvl w:ilvl="0" w:tplc="0A32752C">
      <w:start w:val="1"/>
      <w:numFmt w:val="decimal"/>
      <w:lvlText w:val="%1."/>
      <w:lvlJc w:val="left"/>
      <w:pPr>
        <w:ind w:left="955" w:hanging="25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105BA8">
      <w:numFmt w:val="bullet"/>
      <w:lvlText w:val="•"/>
      <w:lvlJc w:val="left"/>
      <w:pPr>
        <w:ind w:left="1886" w:hanging="253"/>
      </w:pPr>
      <w:rPr>
        <w:rFonts w:hint="default"/>
        <w:lang w:val="ru-RU" w:eastAsia="en-US" w:bidi="ar-SA"/>
      </w:rPr>
    </w:lvl>
    <w:lvl w:ilvl="2" w:tplc="B7220C34">
      <w:numFmt w:val="bullet"/>
      <w:lvlText w:val="•"/>
      <w:lvlJc w:val="left"/>
      <w:pPr>
        <w:ind w:left="2812" w:hanging="253"/>
      </w:pPr>
      <w:rPr>
        <w:rFonts w:hint="default"/>
        <w:lang w:val="ru-RU" w:eastAsia="en-US" w:bidi="ar-SA"/>
      </w:rPr>
    </w:lvl>
    <w:lvl w:ilvl="3" w:tplc="663EE4FA">
      <w:numFmt w:val="bullet"/>
      <w:lvlText w:val="•"/>
      <w:lvlJc w:val="left"/>
      <w:pPr>
        <w:ind w:left="3739" w:hanging="253"/>
      </w:pPr>
      <w:rPr>
        <w:rFonts w:hint="default"/>
        <w:lang w:val="ru-RU" w:eastAsia="en-US" w:bidi="ar-SA"/>
      </w:rPr>
    </w:lvl>
    <w:lvl w:ilvl="4" w:tplc="0E38CDD4">
      <w:numFmt w:val="bullet"/>
      <w:lvlText w:val="•"/>
      <w:lvlJc w:val="left"/>
      <w:pPr>
        <w:ind w:left="4665" w:hanging="253"/>
      </w:pPr>
      <w:rPr>
        <w:rFonts w:hint="default"/>
        <w:lang w:val="ru-RU" w:eastAsia="en-US" w:bidi="ar-SA"/>
      </w:rPr>
    </w:lvl>
    <w:lvl w:ilvl="5" w:tplc="C890D1E6">
      <w:numFmt w:val="bullet"/>
      <w:lvlText w:val="•"/>
      <w:lvlJc w:val="left"/>
      <w:pPr>
        <w:ind w:left="5592" w:hanging="253"/>
      </w:pPr>
      <w:rPr>
        <w:rFonts w:hint="default"/>
        <w:lang w:val="ru-RU" w:eastAsia="en-US" w:bidi="ar-SA"/>
      </w:rPr>
    </w:lvl>
    <w:lvl w:ilvl="6" w:tplc="253CFBA2">
      <w:numFmt w:val="bullet"/>
      <w:lvlText w:val="•"/>
      <w:lvlJc w:val="left"/>
      <w:pPr>
        <w:ind w:left="6518" w:hanging="253"/>
      </w:pPr>
      <w:rPr>
        <w:rFonts w:hint="default"/>
        <w:lang w:val="ru-RU" w:eastAsia="en-US" w:bidi="ar-SA"/>
      </w:rPr>
    </w:lvl>
    <w:lvl w:ilvl="7" w:tplc="121E7D7E">
      <w:numFmt w:val="bullet"/>
      <w:lvlText w:val="•"/>
      <w:lvlJc w:val="left"/>
      <w:pPr>
        <w:ind w:left="7445" w:hanging="253"/>
      </w:pPr>
      <w:rPr>
        <w:rFonts w:hint="default"/>
        <w:lang w:val="ru-RU" w:eastAsia="en-US" w:bidi="ar-SA"/>
      </w:rPr>
    </w:lvl>
    <w:lvl w:ilvl="8" w:tplc="A69A0D3C">
      <w:numFmt w:val="bullet"/>
      <w:lvlText w:val="•"/>
      <w:lvlJc w:val="left"/>
      <w:pPr>
        <w:ind w:left="8371" w:hanging="253"/>
      </w:pPr>
      <w:rPr>
        <w:rFonts w:hint="default"/>
        <w:lang w:val="ru-RU" w:eastAsia="en-US" w:bidi="ar-SA"/>
      </w:rPr>
    </w:lvl>
  </w:abstractNum>
  <w:abstractNum w:abstractNumId="4">
    <w:nsid w:val="428D6B2E"/>
    <w:multiLevelType w:val="hybridMultilevel"/>
    <w:tmpl w:val="26061ABA"/>
    <w:lvl w:ilvl="0" w:tplc="ACDAA0C4">
      <w:start w:val="1"/>
      <w:numFmt w:val="decimal"/>
      <w:lvlText w:val="%1."/>
      <w:lvlJc w:val="left"/>
      <w:pPr>
        <w:ind w:left="297" w:hanging="28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A49786">
      <w:numFmt w:val="bullet"/>
      <w:lvlText w:val="•"/>
      <w:lvlJc w:val="left"/>
      <w:pPr>
        <w:ind w:left="1292" w:hanging="282"/>
      </w:pPr>
      <w:rPr>
        <w:rFonts w:hint="default"/>
        <w:lang w:val="ru-RU" w:eastAsia="en-US" w:bidi="ar-SA"/>
      </w:rPr>
    </w:lvl>
    <w:lvl w:ilvl="2" w:tplc="819A5712">
      <w:numFmt w:val="bullet"/>
      <w:lvlText w:val="•"/>
      <w:lvlJc w:val="left"/>
      <w:pPr>
        <w:ind w:left="2284" w:hanging="282"/>
      </w:pPr>
      <w:rPr>
        <w:rFonts w:hint="default"/>
        <w:lang w:val="ru-RU" w:eastAsia="en-US" w:bidi="ar-SA"/>
      </w:rPr>
    </w:lvl>
    <w:lvl w:ilvl="3" w:tplc="C96A6868">
      <w:numFmt w:val="bullet"/>
      <w:lvlText w:val="•"/>
      <w:lvlJc w:val="left"/>
      <w:pPr>
        <w:ind w:left="3277" w:hanging="282"/>
      </w:pPr>
      <w:rPr>
        <w:rFonts w:hint="default"/>
        <w:lang w:val="ru-RU" w:eastAsia="en-US" w:bidi="ar-SA"/>
      </w:rPr>
    </w:lvl>
    <w:lvl w:ilvl="4" w:tplc="D27C5A38">
      <w:numFmt w:val="bullet"/>
      <w:lvlText w:val="•"/>
      <w:lvlJc w:val="left"/>
      <w:pPr>
        <w:ind w:left="4269" w:hanging="282"/>
      </w:pPr>
      <w:rPr>
        <w:rFonts w:hint="default"/>
        <w:lang w:val="ru-RU" w:eastAsia="en-US" w:bidi="ar-SA"/>
      </w:rPr>
    </w:lvl>
    <w:lvl w:ilvl="5" w:tplc="A552CE04">
      <w:numFmt w:val="bullet"/>
      <w:lvlText w:val="•"/>
      <w:lvlJc w:val="left"/>
      <w:pPr>
        <w:ind w:left="5262" w:hanging="282"/>
      </w:pPr>
      <w:rPr>
        <w:rFonts w:hint="default"/>
        <w:lang w:val="ru-RU" w:eastAsia="en-US" w:bidi="ar-SA"/>
      </w:rPr>
    </w:lvl>
    <w:lvl w:ilvl="6" w:tplc="E66419D0">
      <w:numFmt w:val="bullet"/>
      <w:lvlText w:val="•"/>
      <w:lvlJc w:val="left"/>
      <w:pPr>
        <w:ind w:left="6254" w:hanging="282"/>
      </w:pPr>
      <w:rPr>
        <w:rFonts w:hint="default"/>
        <w:lang w:val="ru-RU" w:eastAsia="en-US" w:bidi="ar-SA"/>
      </w:rPr>
    </w:lvl>
    <w:lvl w:ilvl="7" w:tplc="A22866AC">
      <w:numFmt w:val="bullet"/>
      <w:lvlText w:val="•"/>
      <w:lvlJc w:val="left"/>
      <w:pPr>
        <w:ind w:left="7247" w:hanging="282"/>
      </w:pPr>
      <w:rPr>
        <w:rFonts w:hint="default"/>
        <w:lang w:val="ru-RU" w:eastAsia="en-US" w:bidi="ar-SA"/>
      </w:rPr>
    </w:lvl>
    <w:lvl w:ilvl="8" w:tplc="3234596E">
      <w:numFmt w:val="bullet"/>
      <w:lvlText w:val="•"/>
      <w:lvlJc w:val="left"/>
      <w:pPr>
        <w:ind w:left="8239" w:hanging="282"/>
      </w:pPr>
      <w:rPr>
        <w:rFonts w:hint="default"/>
        <w:lang w:val="ru-RU" w:eastAsia="en-US" w:bidi="ar-SA"/>
      </w:rPr>
    </w:lvl>
  </w:abstractNum>
  <w:abstractNum w:abstractNumId="5">
    <w:nsid w:val="472E7296"/>
    <w:multiLevelType w:val="hybridMultilevel"/>
    <w:tmpl w:val="83DE7000"/>
    <w:lvl w:ilvl="0" w:tplc="1DD606AA">
      <w:start w:val="1"/>
      <w:numFmt w:val="decimal"/>
      <w:lvlText w:val="%1)"/>
      <w:lvlJc w:val="left"/>
      <w:pPr>
        <w:ind w:left="294" w:hanging="3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6403A72">
      <w:numFmt w:val="bullet"/>
      <w:lvlText w:val="•"/>
      <w:lvlJc w:val="left"/>
      <w:pPr>
        <w:ind w:left="1292" w:hanging="380"/>
      </w:pPr>
      <w:rPr>
        <w:rFonts w:hint="default"/>
        <w:lang w:val="ru-RU" w:eastAsia="en-US" w:bidi="ar-SA"/>
      </w:rPr>
    </w:lvl>
    <w:lvl w:ilvl="2" w:tplc="A44C8494">
      <w:numFmt w:val="bullet"/>
      <w:lvlText w:val="•"/>
      <w:lvlJc w:val="left"/>
      <w:pPr>
        <w:ind w:left="2284" w:hanging="380"/>
      </w:pPr>
      <w:rPr>
        <w:rFonts w:hint="default"/>
        <w:lang w:val="ru-RU" w:eastAsia="en-US" w:bidi="ar-SA"/>
      </w:rPr>
    </w:lvl>
    <w:lvl w:ilvl="3" w:tplc="ACB643F6">
      <w:numFmt w:val="bullet"/>
      <w:lvlText w:val="•"/>
      <w:lvlJc w:val="left"/>
      <w:pPr>
        <w:ind w:left="3277" w:hanging="380"/>
      </w:pPr>
      <w:rPr>
        <w:rFonts w:hint="default"/>
        <w:lang w:val="ru-RU" w:eastAsia="en-US" w:bidi="ar-SA"/>
      </w:rPr>
    </w:lvl>
    <w:lvl w:ilvl="4" w:tplc="854E7960">
      <w:numFmt w:val="bullet"/>
      <w:lvlText w:val="•"/>
      <w:lvlJc w:val="left"/>
      <w:pPr>
        <w:ind w:left="4269" w:hanging="380"/>
      </w:pPr>
      <w:rPr>
        <w:rFonts w:hint="default"/>
        <w:lang w:val="ru-RU" w:eastAsia="en-US" w:bidi="ar-SA"/>
      </w:rPr>
    </w:lvl>
    <w:lvl w:ilvl="5" w:tplc="CE14500E">
      <w:numFmt w:val="bullet"/>
      <w:lvlText w:val="•"/>
      <w:lvlJc w:val="left"/>
      <w:pPr>
        <w:ind w:left="5262" w:hanging="380"/>
      </w:pPr>
      <w:rPr>
        <w:rFonts w:hint="default"/>
        <w:lang w:val="ru-RU" w:eastAsia="en-US" w:bidi="ar-SA"/>
      </w:rPr>
    </w:lvl>
    <w:lvl w:ilvl="6" w:tplc="878C6C38">
      <w:numFmt w:val="bullet"/>
      <w:lvlText w:val="•"/>
      <w:lvlJc w:val="left"/>
      <w:pPr>
        <w:ind w:left="6254" w:hanging="380"/>
      </w:pPr>
      <w:rPr>
        <w:rFonts w:hint="default"/>
        <w:lang w:val="ru-RU" w:eastAsia="en-US" w:bidi="ar-SA"/>
      </w:rPr>
    </w:lvl>
    <w:lvl w:ilvl="7" w:tplc="25E0837E">
      <w:numFmt w:val="bullet"/>
      <w:lvlText w:val="•"/>
      <w:lvlJc w:val="left"/>
      <w:pPr>
        <w:ind w:left="7247" w:hanging="380"/>
      </w:pPr>
      <w:rPr>
        <w:rFonts w:hint="default"/>
        <w:lang w:val="ru-RU" w:eastAsia="en-US" w:bidi="ar-SA"/>
      </w:rPr>
    </w:lvl>
    <w:lvl w:ilvl="8" w:tplc="207C8BC2">
      <w:numFmt w:val="bullet"/>
      <w:lvlText w:val="•"/>
      <w:lvlJc w:val="left"/>
      <w:pPr>
        <w:ind w:left="8239" w:hanging="380"/>
      </w:pPr>
      <w:rPr>
        <w:rFonts w:hint="default"/>
        <w:lang w:val="ru-RU" w:eastAsia="en-US" w:bidi="ar-SA"/>
      </w:rPr>
    </w:lvl>
  </w:abstractNum>
  <w:abstractNum w:abstractNumId="6">
    <w:nsid w:val="52EB4956"/>
    <w:multiLevelType w:val="hybridMultilevel"/>
    <w:tmpl w:val="3E222A4E"/>
    <w:lvl w:ilvl="0" w:tplc="606EB008">
      <w:start w:val="1"/>
      <w:numFmt w:val="decimal"/>
      <w:lvlText w:val="%1."/>
      <w:lvlJc w:val="left"/>
      <w:pPr>
        <w:ind w:left="298" w:hanging="3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F8750C">
      <w:numFmt w:val="bullet"/>
      <w:lvlText w:val="•"/>
      <w:lvlJc w:val="left"/>
      <w:pPr>
        <w:ind w:left="1292" w:hanging="331"/>
      </w:pPr>
      <w:rPr>
        <w:rFonts w:hint="default"/>
        <w:lang w:val="ru-RU" w:eastAsia="en-US" w:bidi="ar-SA"/>
      </w:rPr>
    </w:lvl>
    <w:lvl w:ilvl="2" w:tplc="E4120206">
      <w:numFmt w:val="bullet"/>
      <w:lvlText w:val="•"/>
      <w:lvlJc w:val="left"/>
      <w:pPr>
        <w:ind w:left="2284" w:hanging="331"/>
      </w:pPr>
      <w:rPr>
        <w:rFonts w:hint="default"/>
        <w:lang w:val="ru-RU" w:eastAsia="en-US" w:bidi="ar-SA"/>
      </w:rPr>
    </w:lvl>
    <w:lvl w:ilvl="3" w:tplc="FE1633BE">
      <w:numFmt w:val="bullet"/>
      <w:lvlText w:val="•"/>
      <w:lvlJc w:val="left"/>
      <w:pPr>
        <w:ind w:left="3277" w:hanging="331"/>
      </w:pPr>
      <w:rPr>
        <w:rFonts w:hint="default"/>
        <w:lang w:val="ru-RU" w:eastAsia="en-US" w:bidi="ar-SA"/>
      </w:rPr>
    </w:lvl>
    <w:lvl w:ilvl="4" w:tplc="82765E5A">
      <w:numFmt w:val="bullet"/>
      <w:lvlText w:val="•"/>
      <w:lvlJc w:val="left"/>
      <w:pPr>
        <w:ind w:left="4269" w:hanging="331"/>
      </w:pPr>
      <w:rPr>
        <w:rFonts w:hint="default"/>
        <w:lang w:val="ru-RU" w:eastAsia="en-US" w:bidi="ar-SA"/>
      </w:rPr>
    </w:lvl>
    <w:lvl w:ilvl="5" w:tplc="1152BD7A">
      <w:numFmt w:val="bullet"/>
      <w:lvlText w:val="•"/>
      <w:lvlJc w:val="left"/>
      <w:pPr>
        <w:ind w:left="5262" w:hanging="331"/>
      </w:pPr>
      <w:rPr>
        <w:rFonts w:hint="default"/>
        <w:lang w:val="ru-RU" w:eastAsia="en-US" w:bidi="ar-SA"/>
      </w:rPr>
    </w:lvl>
    <w:lvl w:ilvl="6" w:tplc="A70AB380">
      <w:numFmt w:val="bullet"/>
      <w:lvlText w:val="•"/>
      <w:lvlJc w:val="left"/>
      <w:pPr>
        <w:ind w:left="6254" w:hanging="331"/>
      </w:pPr>
      <w:rPr>
        <w:rFonts w:hint="default"/>
        <w:lang w:val="ru-RU" w:eastAsia="en-US" w:bidi="ar-SA"/>
      </w:rPr>
    </w:lvl>
    <w:lvl w:ilvl="7" w:tplc="D480D694">
      <w:numFmt w:val="bullet"/>
      <w:lvlText w:val="•"/>
      <w:lvlJc w:val="left"/>
      <w:pPr>
        <w:ind w:left="7247" w:hanging="331"/>
      </w:pPr>
      <w:rPr>
        <w:rFonts w:hint="default"/>
        <w:lang w:val="ru-RU" w:eastAsia="en-US" w:bidi="ar-SA"/>
      </w:rPr>
    </w:lvl>
    <w:lvl w:ilvl="8" w:tplc="A442F860">
      <w:numFmt w:val="bullet"/>
      <w:lvlText w:val="•"/>
      <w:lvlJc w:val="left"/>
      <w:pPr>
        <w:ind w:left="8239" w:hanging="33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74D"/>
    <w:rsid w:val="001D0680"/>
    <w:rsid w:val="00336162"/>
    <w:rsid w:val="00361801"/>
    <w:rsid w:val="0039074D"/>
    <w:rsid w:val="007C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37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7C37D2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C37D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C37D2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C37D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C37D2"/>
    <w:pPr>
      <w:ind w:left="298" w:hanging="36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37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7C37D2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C37D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C37D2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C37D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C37D2"/>
    <w:pPr>
      <w:ind w:left="298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1558</Words>
  <Characters>8884</Characters>
  <Application>Microsoft Office Word</Application>
  <DocSecurity>0</DocSecurity>
  <Lines>74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Тема 15 Функциональные схемы автоматизации</vt:lpstr>
    </vt:vector>
  </TitlesOfParts>
  <Company/>
  <LinksUpToDate>false</LinksUpToDate>
  <CharactersWithSpaces>10422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2020-11-01T08:13:00Z</dcterms:created>
  <dcterms:modified xsi:type="dcterms:W3CDTF">2020-11-03T14:34:00Z</dcterms:modified>
</cp:coreProperties>
</file>